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D7" w:rsidRPr="008B5BD7" w:rsidRDefault="008B5BD7" w:rsidP="008B5BD7">
      <w:pPr>
        <w:spacing w:after="0" w:line="480" w:lineRule="auto"/>
        <w:rPr>
          <w:rFonts w:ascii="Times New Roman" w:hAnsi="Times New Roman"/>
          <w:b/>
          <w:sz w:val="24"/>
          <w:szCs w:val="24"/>
          <w:lang w:val="de-DE"/>
        </w:rPr>
      </w:pPr>
      <w:r w:rsidRPr="008B5BD7">
        <w:rPr>
          <w:rFonts w:ascii="Times New Roman" w:hAnsi="Times New Roman"/>
          <w:b/>
          <w:sz w:val="24"/>
          <w:szCs w:val="24"/>
          <w:lang w:val="de-DE"/>
        </w:rPr>
        <w:t>Abstract – de</w:t>
      </w:r>
    </w:p>
    <w:p w:rsidR="008B5BD7" w:rsidRPr="007E09F0" w:rsidRDefault="008B5BD7" w:rsidP="008B5BD7">
      <w:pPr>
        <w:spacing w:after="0" w:line="480" w:lineRule="auto"/>
        <w:rPr>
          <w:rFonts w:ascii="Times New Roman" w:hAnsi="Times New Roman"/>
          <w:sz w:val="24"/>
          <w:szCs w:val="24"/>
          <w:lang w:val="de-DE"/>
        </w:rPr>
      </w:pPr>
      <w:r w:rsidRPr="007E09F0">
        <w:rPr>
          <w:rFonts w:ascii="Times New Roman" w:hAnsi="Times New Roman"/>
          <w:sz w:val="24"/>
          <w:szCs w:val="24"/>
          <w:lang w:val="de-DE"/>
        </w:rPr>
        <w:t xml:space="preserve">Im Rat der Europäischen Union werden die meisten Rechtsakte mit qualifizierter Mehrheit verabschiedet. Diese Mehrheitsregel impliziert, dass einzelne Mitglieder überstimmt werden können und dennoch für die nationalstaatliche </w:t>
      </w:r>
      <w:r>
        <w:rPr>
          <w:rFonts w:ascii="Times New Roman" w:hAnsi="Times New Roman"/>
          <w:sz w:val="24"/>
          <w:szCs w:val="24"/>
          <w:lang w:val="de-DE"/>
        </w:rPr>
        <w:t>Umsetzung der Richtlinien ver</w:t>
      </w:r>
      <w:r w:rsidRPr="007E09F0">
        <w:rPr>
          <w:rFonts w:ascii="Times New Roman" w:hAnsi="Times New Roman"/>
          <w:sz w:val="24"/>
          <w:szCs w:val="24"/>
          <w:lang w:val="de-DE"/>
        </w:rPr>
        <w:t xml:space="preserve">antwortlich sind. </w:t>
      </w:r>
    </w:p>
    <w:p w:rsidR="008B5BD7" w:rsidRDefault="008B5BD7" w:rsidP="008B5BD7">
      <w:pPr>
        <w:spacing w:after="0" w:line="480" w:lineRule="auto"/>
        <w:rPr>
          <w:rFonts w:ascii="Times New Roman" w:hAnsi="Times New Roman"/>
          <w:sz w:val="24"/>
          <w:szCs w:val="24"/>
          <w:lang w:val="de-DE"/>
        </w:rPr>
      </w:pPr>
      <w:r w:rsidRPr="007E09F0">
        <w:rPr>
          <w:rFonts w:ascii="Times New Roman" w:hAnsi="Times New Roman"/>
          <w:sz w:val="24"/>
          <w:szCs w:val="24"/>
          <w:lang w:val="de-DE"/>
        </w:rPr>
        <w:t>Dieser Forschungsartikel untersucht am Beispiel Österreich im Zeitraum von 2000 bis 2008, ob eine Opposition im Rat der EU die Transposition von Richtlinien in nationales Recht beeinflusst. Die Ergebnisse verdeutlichen: Nicht eine ablehnende politische Haltung</w:t>
      </w:r>
      <w:r>
        <w:rPr>
          <w:rFonts w:ascii="Times New Roman" w:hAnsi="Times New Roman"/>
          <w:sz w:val="24"/>
          <w:szCs w:val="24"/>
          <w:lang w:val="de-DE"/>
        </w:rPr>
        <w:t>, sondern v</w:t>
      </w:r>
      <w:r w:rsidRPr="007E09F0">
        <w:rPr>
          <w:rFonts w:ascii="Times New Roman" w:hAnsi="Times New Roman"/>
          <w:sz w:val="24"/>
          <w:szCs w:val="24"/>
          <w:lang w:val="de-DE"/>
        </w:rPr>
        <w:t xml:space="preserve">orrangig nationale Faktoren waren für Verspätungen und Verfahren während der Transposition von umstrittenen Richtlinien verantwortlich. Auswirkungen einer Opposition im Rat auf die Implementation von Richtlinien traten besonders in Fällen mit einem hohen Grad an rechtlichem </w:t>
      </w:r>
      <w:proofErr w:type="spellStart"/>
      <w:r w:rsidRPr="007E09F0">
        <w:rPr>
          <w:rFonts w:ascii="Times New Roman" w:hAnsi="Times New Roman"/>
          <w:i/>
          <w:sz w:val="24"/>
          <w:szCs w:val="24"/>
          <w:lang w:val="de-DE"/>
        </w:rPr>
        <w:t>Misfit</w:t>
      </w:r>
      <w:proofErr w:type="spellEnd"/>
      <w:r w:rsidRPr="007E09F0">
        <w:rPr>
          <w:rFonts w:ascii="Times New Roman" w:hAnsi="Times New Roman"/>
          <w:sz w:val="24"/>
          <w:szCs w:val="24"/>
          <w:lang w:val="de-DE"/>
        </w:rPr>
        <w:t xml:space="preserve"> auf.  </w:t>
      </w:r>
      <w:bookmarkStart w:id="0" w:name="_GoBack"/>
      <w:bookmarkEnd w:id="0"/>
    </w:p>
    <w:p w:rsidR="008B5BD7" w:rsidRPr="007E09F0" w:rsidRDefault="008B5BD7" w:rsidP="008B5BD7">
      <w:pPr>
        <w:spacing w:after="0" w:line="480" w:lineRule="auto"/>
        <w:rPr>
          <w:rFonts w:ascii="Times New Roman" w:hAnsi="Times New Roman"/>
          <w:sz w:val="24"/>
          <w:szCs w:val="24"/>
          <w:lang w:val="de-DE"/>
        </w:rPr>
      </w:pPr>
    </w:p>
    <w:p w:rsidR="008B5BD7" w:rsidRPr="007E09F0" w:rsidRDefault="008B5BD7" w:rsidP="008B5BD7">
      <w:pPr>
        <w:spacing w:after="0" w:line="480" w:lineRule="auto"/>
        <w:rPr>
          <w:rFonts w:ascii="Times New Roman" w:hAnsi="Times New Roman"/>
          <w:sz w:val="24"/>
          <w:szCs w:val="24"/>
          <w:lang w:val="de-DE"/>
        </w:rPr>
      </w:pPr>
      <w:r w:rsidRPr="007E09F0">
        <w:rPr>
          <w:rFonts w:ascii="Times New Roman" w:hAnsi="Times New Roman"/>
          <w:sz w:val="24"/>
          <w:szCs w:val="24"/>
          <w:lang w:val="de-DE"/>
        </w:rPr>
        <w:t xml:space="preserve">Schlüsselwörter: Europäische Union, Rat der EU, oppositionelles Wahlverhalten, Österreich, Implementation von Richtlinien. </w:t>
      </w:r>
    </w:p>
    <w:p w:rsidR="00F7400F" w:rsidRPr="008B5BD7" w:rsidRDefault="00F7400F">
      <w:pPr>
        <w:rPr>
          <w:lang w:val="de-DE"/>
        </w:rPr>
      </w:pPr>
    </w:p>
    <w:sectPr w:rsidR="00F7400F" w:rsidRPr="008B5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D7"/>
    <w:rsid w:val="008B5BD7"/>
    <w:rsid w:val="00A6743D"/>
    <w:rsid w:val="00F74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D7"/>
    <w:pPr>
      <w:spacing w:after="160" w:line="259" w:lineRule="auto"/>
    </w:pPr>
    <w:rPr>
      <w:rFonts w:ascii="Calibri" w:eastAsia="Calibri" w:hAnsi="Calibri" w:cs="Times New Roman"/>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D7"/>
    <w:pPr>
      <w:spacing w:after="160" w:line="259" w:lineRule="auto"/>
    </w:pPr>
    <w:rPr>
      <w:rFonts w:ascii="Calibri" w:eastAsia="Calibri" w:hAnsi="Calibri" w:cs="Times New Roman"/>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819</Characters>
  <Application>Microsoft Office Word</Application>
  <DocSecurity>0</DocSecurity>
  <Lines>6</Lines>
  <Paragraphs>1</Paragraphs>
  <ScaleCrop>false</ScaleCrop>
  <Company>Linnaeus University</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Pircher</dc:creator>
  <cp:lastModifiedBy>Brigitte Pircher</cp:lastModifiedBy>
  <cp:revision>2</cp:revision>
  <dcterms:created xsi:type="dcterms:W3CDTF">2017-01-13T11:38:00Z</dcterms:created>
  <dcterms:modified xsi:type="dcterms:W3CDTF">2017-01-13T11:39:00Z</dcterms:modified>
</cp:coreProperties>
</file>