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70D35" w14:textId="77777777" w:rsidR="00F33E89" w:rsidRDefault="00F33E89" w:rsidP="00F33E89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iCs/>
          <w:sz w:val="24"/>
          <w:szCs w:val="24"/>
        </w:rPr>
        <w:t>Abbildung 1: Übersicht der drei Gesichter der Macht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4248"/>
        <w:gridCol w:w="1411"/>
      </w:tblGrid>
      <w:tr w:rsidR="00F33E89" w14:paraId="7A555029" w14:textId="77777777" w:rsidTr="00FC60C1">
        <w:tc>
          <w:tcPr>
            <w:tcW w:w="1129" w:type="dxa"/>
            <w:shd w:val="clear" w:color="auto" w:fill="F2F2F2" w:themeFill="background1" w:themeFillShade="F2"/>
            <w:vAlign w:val="bottom"/>
          </w:tcPr>
          <w:p w14:paraId="30928106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Gesichter der Macht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bottom"/>
          </w:tcPr>
          <w:p w14:paraId="7F6C83B0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Stichwort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bottom"/>
          </w:tcPr>
          <w:p w14:paraId="01050634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Definition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bottom"/>
          </w:tcPr>
          <w:p w14:paraId="38CBB7C2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Autor(en)</w:t>
            </w:r>
          </w:p>
        </w:tc>
      </w:tr>
      <w:tr w:rsidR="00F33E89" w14:paraId="39A4B83B" w14:textId="77777777" w:rsidTr="00FC60C1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35F13386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Erstes Gesicht</w:t>
            </w:r>
          </w:p>
        </w:tc>
        <w:tc>
          <w:tcPr>
            <w:tcW w:w="2268" w:type="dxa"/>
            <w:vAlign w:val="center"/>
          </w:tcPr>
          <w:p w14:paraId="015274A0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Entscheidungsgewalt</w:t>
            </w:r>
          </w:p>
        </w:tc>
        <w:tc>
          <w:tcPr>
            <w:tcW w:w="4253" w:type="dxa"/>
            <w:vAlign w:val="center"/>
          </w:tcPr>
          <w:p w14:paraId="5350C28A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 bringt B dazu, etwas zu tun, was B sonst nicht getan hätte.</w:t>
            </w:r>
          </w:p>
        </w:tc>
        <w:tc>
          <w:tcPr>
            <w:tcW w:w="1412" w:type="dxa"/>
            <w:vAlign w:val="center"/>
          </w:tcPr>
          <w:p w14:paraId="5C440C9D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Dahl (1957)</w:t>
            </w:r>
          </w:p>
        </w:tc>
      </w:tr>
      <w:tr w:rsidR="00F33E89" w14:paraId="5B558612" w14:textId="77777777" w:rsidTr="00FC60C1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7F3C7710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Zweites Gesicht</w:t>
            </w:r>
          </w:p>
        </w:tc>
        <w:tc>
          <w:tcPr>
            <w:tcW w:w="2268" w:type="dxa"/>
            <w:vAlign w:val="center"/>
          </w:tcPr>
          <w:p w14:paraId="4DB09387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Agenda-Setting</w:t>
            </w:r>
          </w:p>
        </w:tc>
        <w:tc>
          <w:tcPr>
            <w:tcW w:w="4253" w:type="dxa"/>
            <w:vAlign w:val="center"/>
          </w:tcPr>
          <w:p w14:paraId="0A187F7B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 schränkt die Wahl von B durch den Ausschluss von Optionen ein.</w:t>
            </w:r>
          </w:p>
        </w:tc>
        <w:tc>
          <w:tcPr>
            <w:tcW w:w="1412" w:type="dxa"/>
            <w:vAlign w:val="center"/>
          </w:tcPr>
          <w:p w14:paraId="68DF5890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Bachrach und Baratz (1962)</w:t>
            </w:r>
          </w:p>
        </w:tc>
      </w:tr>
      <w:tr w:rsidR="00F33E89" w14:paraId="6063EB25" w14:textId="77777777" w:rsidTr="00FC60C1">
        <w:tc>
          <w:tcPr>
            <w:tcW w:w="1129" w:type="dxa"/>
            <w:shd w:val="clear" w:color="auto" w:fill="F2F2F2" w:themeFill="background1" w:themeFillShade="F2"/>
            <w:vAlign w:val="center"/>
          </w:tcPr>
          <w:p w14:paraId="7B0540BE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Drittes Gesicht</w:t>
            </w:r>
          </w:p>
        </w:tc>
        <w:tc>
          <w:tcPr>
            <w:tcW w:w="2268" w:type="dxa"/>
            <w:vAlign w:val="center"/>
          </w:tcPr>
          <w:p w14:paraId="1391C1EC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Interessenmanipulation</w:t>
            </w:r>
          </w:p>
        </w:tc>
        <w:tc>
          <w:tcPr>
            <w:tcW w:w="4253" w:type="dxa"/>
            <w:vAlign w:val="center"/>
          </w:tcPr>
          <w:p w14:paraId="59C928D0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A formt die Interessen von B so, dass bestimmte Optionen nicht berücksichtigt werden.</w:t>
            </w:r>
          </w:p>
        </w:tc>
        <w:tc>
          <w:tcPr>
            <w:tcW w:w="1412" w:type="dxa"/>
            <w:vAlign w:val="center"/>
          </w:tcPr>
          <w:p w14:paraId="152FA89A" w14:textId="77777777" w:rsidR="00F33E89" w:rsidRDefault="00F33E89" w:rsidP="00FC60C1">
            <w:pPr>
              <w:spacing w:after="120"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Lukes (1974)</w:t>
            </w:r>
          </w:p>
        </w:tc>
      </w:tr>
    </w:tbl>
    <w:p w14:paraId="4A743CC7" w14:textId="77777777" w:rsidR="008734D9" w:rsidRDefault="008734D9"/>
    <w:sectPr w:rsidR="008734D9" w:rsidSect="00D152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B03F9" w14:textId="77777777" w:rsidR="00E942FE" w:rsidRDefault="00E942FE" w:rsidP="00A74FE1">
      <w:pPr>
        <w:spacing w:after="0" w:line="240" w:lineRule="auto"/>
      </w:pPr>
      <w:r>
        <w:separator/>
      </w:r>
    </w:p>
  </w:endnote>
  <w:endnote w:type="continuationSeparator" w:id="0">
    <w:p w14:paraId="2A146990" w14:textId="77777777" w:rsidR="00E942FE" w:rsidRDefault="00E942FE" w:rsidP="00A7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13FC7" w14:textId="77777777" w:rsidR="00A74FE1" w:rsidRDefault="00A74F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BEB91" w14:textId="77777777" w:rsidR="00A74FE1" w:rsidRDefault="00A74FE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EB800" w14:textId="77777777" w:rsidR="00A74FE1" w:rsidRDefault="00A74FE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860B1" w14:textId="77777777" w:rsidR="00E942FE" w:rsidRDefault="00E942FE" w:rsidP="00A74FE1">
      <w:pPr>
        <w:spacing w:after="0" w:line="240" w:lineRule="auto"/>
      </w:pPr>
      <w:r>
        <w:separator/>
      </w:r>
    </w:p>
  </w:footnote>
  <w:footnote w:type="continuationSeparator" w:id="0">
    <w:p w14:paraId="170A8646" w14:textId="77777777" w:rsidR="00E942FE" w:rsidRDefault="00E942FE" w:rsidP="00A74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F67EF" w14:textId="77777777" w:rsidR="00A74FE1" w:rsidRDefault="00A74F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5E141" w14:textId="77777777" w:rsidR="00A74FE1" w:rsidRDefault="00A74FE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EE2A2" w14:textId="77777777" w:rsidR="00A74FE1" w:rsidRDefault="00A74FE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U0sTQxMTQ1sDQwMTFQ0lEKTi0uzszPAykwrAUAYnL2ySwAAAA="/>
  </w:docVars>
  <w:rsids>
    <w:rsidRoot w:val="00F33E89"/>
    <w:rsid w:val="008734D9"/>
    <w:rsid w:val="00A623BE"/>
    <w:rsid w:val="00A74FE1"/>
    <w:rsid w:val="00D152E8"/>
    <w:rsid w:val="00E942FE"/>
    <w:rsid w:val="00F33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FF671F"/>
  <w15:chartTrackingRefBased/>
  <w15:docId w15:val="{FE512ECE-5537-9340-B2C6-6AE6E3811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33E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33E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7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74FE1"/>
    <w:rPr>
      <w:rFonts w:ascii="Calibri" w:eastAsia="Calibri" w:hAnsi="Calibri" w:cs="Calibr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A74F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74FE1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Troy, Jodok</dc:creator>
  <cp:keywords/>
  <dc:description/>
  <cp:lastModifiedBy>Troy, Jodok</cp:lastModifiedBy>
  <cp:revision>2</cp:revision>
  <dcterms:created xsi:type="dcterms:W3CDTF">2020-09-30T14:24:00Z</dcterms:created>
  <dcterms:modified xsi:type="dcterms:W3CDTF">2020-09-30T14:24:00Z</dcterms:modified>
  <cp:category/>
</cp:coreProperties>
</file>